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 RICORDO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6bz0bhq1v1zj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Ricordo mia mamma che mi insegnava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invocare ogni giorno il tuo santo nome;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ginocchio pregavo: Ave Maria!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campana accompagnava la mia preghiera;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preghiera fatta con fervore,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din, don, dan... con amore.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Accanto a te mi sento bambino,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dolce Madre d'amore.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mi guidi con affetto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Gesù mio Salvatore.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Ormai cresciuto, per il mondo, per la vita,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cerco il modo di guadagnarmi il pane quotidiano.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ricordo più il tuo nome, Ave Maria!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ascolto più, mia mamma piange sempre.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Mamma... mentre prega…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figlio mio… ritornerai.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Figlio mio torna bambino,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dimenticare la Mamma,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invocarla con affetto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Signore ti salverà.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notte provo tanta nostalgia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penso a mia mamma e alla mia terra.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piangendo torno a te: Ave Maria!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Mani giunte, ho bisogno del tuo perdono.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tuo perdono... torno a te,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tua mano… a Gesù.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Accanto a te mi sento bambino,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dolce Madre d'amore.</w:t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mi guidi con affetto</w:t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Gesù mio Salvatore.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V4gE4bZWbof1o2ypDVVoKO0FHg==">CgMxLjAyDmguNmJ6MGJocTF2MXpqOAByITE2OXA2QTFYT3Vodk56RmxHZ21aejdsdmE4UFZkbGJJVg==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